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B" w:rsidRDefault="00296BAB" w:rsidP="00296BAB">
      <w:pPr>
        <w:tabs>
          <w:tab w:val="left" w:pos="709"/>
          <w:tab w:val="left" w:pos="1134"/>
        </w:tabs>
        <w:ind w:left="284"/>
        <w:jc w:val="center"/>
        <w:rPr>
          <w:rFonts w:ascii="Calibri" w:hAnsi="Calibri" w:cs="Calibri"/>
          <w:b/>
          <w:bCs/>
          <w:iCs/>
          <w:sz w:val="28"/>
          <w:szCs w:val="28"/>
          <w:lang w:val="es-ES_tradnl"/>
        </w:rPr>
      </w:pPr>
    </w:p>
    <w:p w:rsidR="001B313E" w:rsidRDefault="000F4C0F" w:rsidP="001B313E">
      <w:pPr>
        <w:tabs>
          <w:tab w:val="left" w:pos="709"/>
          <w:tab w:val="left" w:pos="1134"/>
        </w:tabs>
        <w:ind w:left="284"/>
        <w:jc w:val="center"/>
        <w:rPr>
          <w:rFonts w:ascii="Calibri" w:hAnsi="Calibri" w:cs="Calibri"/>
          <w:b/>
          <w:bCs/>
          <w:iCs/>
          <w:sz w:val="28"/>
          <w:szCs w:val="28"/>
          <w:lang w:val="es-ES_tradnl"/>
        </w:rPr>
      </w:pPr>
      <w:r>
        <w:rPr>
          <w:rFonts w:ascii="Calibri" w:hAnsi="Calibri" w:cs="Calibri"/>
          <w:b/>
          <w:bCs/>
          <w:iCs/>
          <w:sz w:val="28"/>
          <w:szCs w:val="28"/>
          <w:lang w:val="es-ES_tradnl"/>
        </w:rPr>
        <w:t>ANEXO VIII</w:t>
      </w:r>
    </w:p>
    <w:p w:rsidR="00296BAB" w:rsidRPr="001B313E" w:rsidRDefault="00296BAB" w:rsidP="001B313E">
      <w:pPr>
        <w:tabs>
          <w:tab w:val="left" w:pos="709"/>
          <w:tab w:val="left" w:pos="1134"/>
        </w:tabs>
        <w:ind w:left="284"/>
        <w:jc w:val="center"/>
        <w:rPr>
          <w:rFonts w:ascii="Calibri" w:hAnsi="Calibri" w:cs="Calibri"/>
          <w:b/>
          <w:bCs/>
          <w:iCs/>
          <w:sz w:val="28"/>
          <w:szCs w:val="28"/>
          <w:lang w:val="es-ES_tradnl"/>
        </w:rPr>
      </w:pPr>
      <w:r w:rsidRPr="00F407C3">
        <w:rPr>
          <w:rFonts w:ascii="Calibri" w:hAnsi="Calibri" w:cs="Calibri"/>
          <w:b/>
          <w:bCs/>
          <w:spacing w:val="-3"/>
          <w:sz w:val="28"/>
          <w:szCs w:val="28"/>
          <w:lang w:val="es-ES_tradnl"/>
        </w:rPr>
        <w:t>DECLARACIÓN RESPONSABLE DEL CUMPLIMIENTO DEL PRINCIPIO DE “NO CAUSAR PERJUICIO SIGNIFICATIVO” A LOS SEIS OBJETIVOS MEDIOAMBIENTALES EN EL SENTIDO DEL ARTÍCULO 17 DEL REGLAMENTO (UE)2020/852</w:t>
      </w:r>
    </w:p>
    <w:p w:rsidR="00296BAB" w:rsidRDefault="00296BAB" w:rsidP="00296BAB">
      <w:pPr>
        <w:tabs>
          <w:tab w:val="left" w:pos="709"/>
          <w:tab w:val="left" w:pos="1134"/>
        </w:tabs>
        <w:jc w:val="center"/>
        <w:rPr>
          <w:rFonts w:ascii="Calibri" w:hAnsi="Calibri" w:cs="Calibri"/>
          <w:b/>
          <w:bCs/>
          <w:spacing w:val="-3"/>
          <w:sz w:val="22"/>
          <w:szCs w:val="22"/>
          <w:lang w:val="es-ES_tradnl"/>
        </w:rPr>
      </w:pPr>
    </w:p>
    <w:p w:rsidR="00296BAB" w:rsidRDefault="00296BAB" w:rsidP="00296BAB">
      <w:pPr>
        <w:tabs>
          <w:tab w:val="left" w:pos="709"/>
          <w:tab w:val="left" w:pos="1134"/>
        </w:tabs>
        <w:jc w:val="center"/>
        <w:rPr>
          <w:rFonts w:ascii="Calibri" w:hAnsi="Calibri" w:cs="Calibri"/>
          <w:b/>
          <w:bCs/>
          <w:spacing w:val="-3"/>
          <w:sz w:val="22"/>
          <w:szCs w:val="22"/>
          <w:lang w:val="es-ES_tradnl"/>
        </w:rPr>
      </w:pPr>
    </w:p>
    <w:p w:rsidR="00296BAB" w:rsidRPr="00F407C3" w:rsidRDefault="00296BAB" w:rsidP="00296BAB">
      <w:pPr>
        <w:tabs>
          <w:tab w:val="left" w:pos="709"/>
          <w:tab w:val="left" w:pos="1134"/>
        </w:tabs>
        <w:ind w:left="709"/>
        <w:jc w:val="both"/>
        <w:rPr>
          <w:rFonts w:ascii="Calibri" w:eastAsia="Calibri" w:hAnsi="Calibri" w:cs="Calibri"/>
          <w:b/>
          <w:sz w:val="22"/>
          <w:szCs w:val="22"/>
          <w:lang w:eastAsia="en-US"/>
        </w:rPr>
      </w:pPr>
      <w:r w:rsidRPr="00F407C3">
        <w:rPr>
          <w:rFonts w:ascii="Calibri" w:eastAsia="Calibri" w:hAnsi="Calibri" w:cs="Calibri"/>
          <w:b/>
          <w:sz w:val="22"/>
          <w:szCs w:val="22"/>
          <w:lang w:eastAsia="en-US"/>
        </w:rPr>
        <w:t>Apellidos y Nombre de la persona solicitante principal:</w:t>
      </w:r>
    </w:p>
    <w:p w:rsidR="00296BAB" w:rsidRPr="00F407C3" w:rsidRDefault="00296BAB" w:rsidP="00296BAB">
      <w:pPr>
        <w:tabs>
          <w:tab w:val="left" w:pos="709"/>
          <w:tab w:val="left" w:pos="1134"/>
        </w:tabs>
        <w:ind w:left="709"/>
        <w:jc w:val="both"/>
        <w:rPr>
          <w:rFonts w:ascii="Calibri" w:eastAsia="Calibri" w:hAnsi="Calibri" w:cs="Calibri"/>
          <w:b/>
          <w:sz w:val="22"/>
          <w:szCs w:val="22"/>
          <w:lang w:eastAsia="en-US"/>
        </w:rPr>
      </w:pPr>
      <w:r w:rsidRPr="00F407C3">
        <w:rPr>
          <w:rFonts w:ascii="Calibri" w:eastAsia="Calibri" w:hAnsi="Calibri" w:cs="Calibri"/>
          <w:b/>
          <w:sz w:val="22"/>
          <w:szCs w:val="22"/>
          <w:lang w:eastAsia="en-US"/>
        </w:rPr>
        <w:t>Identificación de la actuación:</w:t>
      </w:r>
    </w:p>
    <w:p w:rsidR="00296BAB" w:rsidRPr="00F407C3" w:rsidRDefault="00296BAB" w:rsidP="00296BAB">
      <w:pPr>
        <w:tabs>
          <w:tab w:val="left" w:pos="709"/>
          <w:tab w:val="left" w:pos="1134"/>
        </w:tabs>
        <w:ind w:left="709"/>
        <w:jc w:val="both"/>
        <w:rPr>
          <w:rFonts w:ascii="Calibri" w:eastAsia="Calibri" w:hAnsi="Calibri" w:cs="Calibri"/>
          <w:sz w:val="22"/>
          <w:szCs w:val="22"/>
          <w:lang w:eastAsia="en-US"/>
        </w:rPr>
      </w:pPr>
    </w:p>
    <w:p w:rsidR="00296BAB" w:rsidRPr="00F407C3" w:rsidRDefault="00296BAB" w:rsidP="00296BAB">
      <w:pPr>
        <w:tabs>
          <w:tab w:val="left" w:pos="709"/>
          <w:tab w:val="left" w:pos="1134"/>
        </w:tabs>
        <w:ind w:left="709"/>
        <w:jc w:val="both"/>
        <w:rPr>
          <w:rFonts w:ascii="Calibri" w:eastAsia="Calibri" w:hAnsi="Calibri" w:cs="Calibri"/>
          <w:sz w:val="22"/>
          <w:szCs w:val="22"/>
          <w:lang w:eastAsia="en-US"/>
        </w:rPr>
      </w:pPr>
      <w:r w:rsidRPr="00F407C3">
        <w:rPr>
          <w:rFonts w:ascii="Calibri" w:eastAsia="Calibri" w:hAnsi="Calibri" w:cs="Calibri"/>
          <w:sz w:val="22"/>
          <w:szCs w:val="22"/>
          <w:lang w:eastAsia="en-US"/>
        </w:rPr>
        <w:t>El abajo firmante, como persona beneficiaria, declara bajo mi expresa responsabilidad que el proyecto de equipamiento de I+D+I presentado cumple lo siguiente:</w:t>
      </w:r>
    </w:p>
    <w:p w:rsidR="00296BAB" w:rsidRPr="00F407C3" w:rsidRDefault="00296BAB" w:rsidP="00296BAB">
      <w:pPr>
        <w:tabs>
          <w:tab w:val="left" w:pos="709"/>
          <w:tab w:val="left" w:pos="1134"/>
        </w:tabs>
        <w:ind w:left="709"/>
        <w:jc w:val="both"/>
        <w:rPr>
          <w:rFonts w:ascii="Calibri" w:eastAsia="Calibri" w:hAnsi="Calibri" w:cs="Calibri"/>
          <w:sz w:val="22"/>
          <w:szCs w:val="22"/>
          <w:lang w:eastAsia="en-US"/>
        </w:rPr>
      </w:pP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o </w:t>
      </w:r>
      <w:r w:rsidRPr="00F407C3">
        <w:rPr>
          <w:rFonts w:ascii="Calibri" w:hAnsi="Calibri" w:cs="Calibri"/>
          <w:b/>
          <w:bCs/>
          <w:sz w:val="22"/>
          <w:szCs w:val="22"/>
        </w:rPr>
        <w:t>A</w:t>
      </w:r>
      <w:r w:rsidRPr="00F407C3">
        <w:rPr>
          <w:rFonts w:ascii="Calibri" w:hAnsi="Calibri" w:cs="Calibri"/>
          <w:sz w:val="22"/>
          <w:szCs w:val="22"/>
        </w:rPr>
        <w:t>.– 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1.– </w:t>
      </w:r>
      <w:r w:rsidRPr="00F407C3">
        <w:rPr>
          <w:rFonts w:ascii="Calibri" w:hAnsi="Calibri" w:cs="Calibri"/>
          <w:b/>
          <w:bCs/>
          <w:sz w:val="22"/>
          <w:szCs w:val="22"/>
        </w:rPr>
        <w:t>Mitigación del cambio climático</w:t>
      </w:r>
      <w:r w:rsidRPr="00F407C3">
        <w:rPr>
          <w:rFonts w:ascii="Calibri" w:hAnsi="Calibri" w:cs="Calibri"/>
          <w:sz w:val="22"/>
          <w:szCs w:val="22"/>
        </w:rPr>
        <w:t>. Se considera que una actividad causa un perjuicio significativo a la mitigación del cambio climático si da lugar a considerables emisiones de gases de efecto invernadero (GEI).</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2.– </w:t>
      </w:r>
      <w:r w:rsidRPr="00F407C3">
        <w:rPr>
          <w:rFonts w:ascii="Calibri" w:hAnsi="Calibri" w:cs="Calibri"/>
          <w:b/>
          <w:bCs/>
          <w:sz w:val="22"/>
          <w:szCs w:val="22"/>
        </w:rPr>
        <w:t>Adaptación al cambio climático</w:t>
      </w:r>
      <w:r w:rsidRPr="00F407C3">
        <w:rPr>
          <w:rFonts w:ascii="Calibri" w:hAnsi="Calibri" w:cs="Calibri"/>
          <w:sz w:val="22"/>
          <w:szCs w:val="22"/>
        </w:rPr>
        <w:t>.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3.– </w:t>
      </w:r>
      <w:r w:rsidRPr="00F407C3">
        <w:rPr>
          <w:rFonts w:ascii="Calibri" w:hAnsi="Calibri" w:cs="Calibri"/>
          <w:b/>
          <w:bCs/>
          <w:sz w:val="22"/>
          <w:szCs w:val="22"/>
        </w:rPr>
        <w:t>Uso sostenible y protección de los recursos hídricos y marinos</w:t>
      </w:r>
      <w:r w:rsidRPr="00F407C3">
        <w:rPr>
          <w:rFonts w:ascii="Calibri" w:hAnsi="Calibri" w:cs="Calibri"/>
          <w:sz w:val="22"/>
          <w:szCs w:val="22"/>
        </w:rPr>
        <w:t>.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4.– </w:t>
      </w:r>
      <w:r w:rsidRPr="00F407C3">
        <w:rPr>
          <w:rFonts w:ascii="Calibri" w:hAnsi="Calibri" w:cs="Calibri"/>
          <w:b/>
          <w:bCs/>
          <w:sz w:val="22"/>
          <w:szCs w:val="22"/>
        </w:rPr>
        <w:t>Economía circular, incluidos la prevención y el reciclado de residuos</w:t>
      </w:r>
      <w:r w:rsidRPr="00F407C3">
        <w:rPr>
          <w:rFonts w:ascii="Calibri" w:hAnsi="Calibri" w:cs="Calibri"/>
          <w:sz w:val="22"/>
          <w:szCs w:val="22"/>
        </w:rPr>
        <w:t>. Se considera que una actividad causa un perjuicio significativo a la</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medioambiente.</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5.– </w:t>
      </w:r>
      <w:r w:rsidRPr="00F407C3">
        <w:rPr>
          <w:rFonts w:ascii="Calibri" w:hAnsi="Calibri" w:cs="Calibri"/>
          <w:b/>
          <w:bCs/>
          <w:sz w:val="22"/>
          <w:szCs w:val="22"/>
        </w:rPr>
        <w:t>Prevención y control de la contaminación a la atmósfera, el agua o el suelo</w:t>
      </w:r>
      <w:r w:rsidRPr="00F407C3">
        <w:rPr>
          <w:rFonts w:ascii="Calibri" w:hAnsi="Calibri" w:cs="Calibri"/>
          <w:sz w:val="22"/>
          <w:szCs w:val="22"/>
        </w:rPr>
        <w:t>. Se considera que una actividad causa un perjuicio significativo a la prevención y el control de la contaminación cuando da lugar a un aumento significativo de las emisiones de contaminantes a la atmósfera, el agua o el suelo.</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6.– </w:t>
      </w:r>
      <w:r w:rsidRPr="00F407C3">
        <w:rPr>
          <w:rFonts w:ascii="Calibri" w:hAnsi="Calibri" w:cs="Calibri"/>
          <w:b/>
          <w:bCs/>
          <w:sz w:val="22"/>
          <w:szCs w:val="22"/>
        </w:rPr>
        <w:t>Protección y restauración de la biodiversidad y los ecosistemas</w:t>
      </w:r>
      <w:r w:rsidRPr="00F407C3">
        <w:rPr>
          <w:rFonts w:ascii="Calibri" w:hAnsi="Calibri" w:cs="Calibri"/>
          <w:sz w:val="22"/>
          <w:szCs w:val="22"/>
        </w:rPr>
        <w:t>.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rsidR="00296BAB" w:rsidRPr="00F407C3" w:rsidRDefault="00296BAB" w:rsidP="00296BAB">
      <w:pPr>
        <w:widowControl/>
        <w:autoSpaceDE w:val="0"/>
        <w:autoSpaceDN w:val="0"/>
        <w:adjustRightInd w:val="0"/>
        <w:ind w:left="709"/>
        <w:jc w:val="both"/>
        <w:rPr>
          <w:rFonts w:ascii="Calibri" w:hAnsi="Calibri" w:cs="Calibri"/>
          <w:sz w:val="22"/>
          <w:szCs w:val="22"/>
        </w:rPr>
      </w:pP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o </w:t>
      </w:r>
      <w:r w:rsidRPr="00F407C3">
        <w:rPr>
          <w:rFonts w:ascii="Calibri" w:hAnsi="Calibri" w:cs="Calibri"/>
          <w:b/>
          <w:bCs/>
          <w:sz w:val="22"/>
          <w:szCs w:val="22"/>
        </w:rPr>
        <w:t xml:space="preserve">B- </w:t>
      </w:r>
      <w:r w:rsidRPr="00F407C3">
        <w:rPr>
          <w:rFonts w:ascii="Calibri" w:hAnsi="Calibri" w:cs="Calibri"/>
          <w:sz w:val="22"/>
          <w:szCs w:val="22"/>
        </w:rPr>
        <w:t>– 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plan de recuperación y resiliencia de España y a su correspondiente Anexo:</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1.– Construcción de refinerías de crudo, centrales térmicas de carbón y proyectos que impliquen la extracción de petróleo o gas natural, debido al perjuicio al objetivo de mitigación del cambio climático.</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lastRenderedPageBreak/>
        <w:t>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4.– Compensación de los costes indirectos del RCDE.</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6.– Actividades relacionadas con plantas de tratamiento mecánico-biológico, esta exclusión no se aplica a las acciones en plantas de tratamiento </w:t>
      </w:r>
      <w:proofErr w:type="spellStart"/>
      <w:r w:rsidRPr="00F407C3">
        <w:rPr>
          <w:rFonts w:ascii="Calibri" w:hAnsi="Calibri" w:cs="Calibri"/>
          <w:sz w:val="22"/>
          <w:szCs w:val="22"/>
        </w:rPr>
        <w:t>mecánicobiológico</w:t>
      </w:r>
      <w:proofErr w:type="spellEnd"/>
      <w:r w:rsidRPr="00F407C3">
        <w:rPr>
          <w:rFonts w:ascii="Calibri" w:hAnsi="Calibri" w:cs="Calibri"/>
          <w:sz w:val="22"/>
          <w:szCs w:val="22"/>
        </w:rPr>
        <w:t xml:space="preserve"> existentes, cuando dichas acciones tengan por objeto aumentar su eficiencia energética o su reacondicionamiento para operaciones de reciclaje de residuos separados, como el compostaje y la digestión anaerobia de </w:t>
      </w:r>
      <w:proofErr w:type="spellStart"/>
      <w:r w:rsidRPr="00F407C3">
        <w:rPr>
          <w:rFonts w:ascii="Calibri" w:hAnsi="Calibri" w:cs="Calibri"/>
          <w:sz w:val="22"/>
          <w:szCs w:val="22"/>
        </w:rPr>
        <w:t>biorresiduos</w:t>
      </w:r>
      <w:proofErr w:type="spellEnd"/>
      <w:r w:rsidRPr="00F407C3">
        <w:rPr>
          <w:rFonts w:ascii="Calibri" w:hAnsi="Calibri" w:cs="Calibri"/>
          <w:sz w:val="22"/>
          <w:szCs w:val="22"/>
        </w:rPr>
        <w:t>, siempre que tales acciones no conlleven un aumento de la capacidad de tratamiento de residuos de las plantas o a una prolongación de su vida útil; estos pormenores deberán justificarse documentalmente para cada planta.</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7.– Actividades en las que la eliminación a largo plazo de residuos pueda causar daños al medio ambiente.</w:t>
      </w:r>
    </w:p>
    <w:p w:rsidR="00296BAB" w:rsidRPr="00F407C3" w:rsidRDefault="00296BAB" w:rsidP="00296BAB">
      <w:pPr>
        <w:widowControl/>
        <w:autoSpaceDE w:val="0"/>
        <w:autoSpaceDN w:val="0"/>
        <w:adjustRightInd w:val="0"/>
        <w:ind w:left="709"/>
        <w:jc w:val="both"/>
        <w:rPr>
          <w:rFonts w:ascii="Calibri" w:hAnsi="Calibri" w:cs="Calibri"/>
          <w:sz w:val="22"/>
          <w:szCs w:val="22"/>
        </w:rPr>
      </w:pP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 xml:space="preserve">o </w:t>
      </w:r>
      <w:r w:rsidRPr="00F407C3">
        <w:rPr>
          <w:rFonts w:ascii="Calibri" w:hAnsi="Calibri" w:cs="Calibri"/>
          <w:b/>
          <w:bCs/>
          <w:sz w:val="22"/>
          <w:szCs w:val="22"/>
        </w:rPr>
        <w:t>C</w:t>
      </w:r>
      <w:r w:rsidRPr="00F407C3">
        <w:rPr>
          <w:rFonts w:ascii="Calibri" w:hAnsi="Calibri" w:cs="Calibri"/>
          <w:sz w:val="22"/>
          <w:szCs w:val="22"/>
        </w:rPr>
        <w:t>.– Las actividades que se desarrollan no causan efectos directos sobre el medioambiente ni efectos indirectos primarios en todo su ciclo de vida, entendiendo como tales aquellos que pudieran materializarse tras su finalización, una vez realizada la actividad.</w:t>
      </w:r>
    </w:p>
    <w:p w:rsidR="00296BAB" w:rsidRPr="00F407C3"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El incumplimiento de alguno de los requisitos establecidos en la presente declaración dará lugar a la obligación de devolver las cantidades percibidas y los intereses de demora correspondientes.</w:t>
      </w:r>
    </w:p>
    <w:p w:rsidR="00296BAB" w:rsidRPr="00F407C3" w:rsidRDefault="00296BAB" w:rsidP="00296BAB">
      <w:pPr>
        <w:widowControl/>
        <w:autoSpaceDE w:val="0"/>
        <w:autoSpaceDN w:val="0"/>
        <w:adjustRightInd w:val="0"/>
        <w:ind w:left="709"/>
        <w:jc w:val="both"/>
        <w:rPr>
          <w:rFonts w:ascii="Calibri" w:hAnsi="Calibri" w:cs="Calibri"/>
          <w:sz w:val="22"/>
          <w:szCs w:val="22"/>
        </w:rPr>
      </w:pPr>
    </w:p>
    <w:p w:rsidR="00296BAB" w:rsidRPr="00F407C3" w:rsidRDefault="00296BAB" w:rsidP="00296BAB">
      <w:pPr>
        <w:widowControl/>
        <w:autoSpaceDE w:val="0"/>
        <w:autoSpaceDN w:val="0"/>
        <w:adjustRightInd w:val="0"/>
        <w:ind w:left="709"/>
        <w:jc w:val="both"/>
        <w:rPr>
          <w:rFonts w:ascii="Calibri" w:hAnsi="Calibri" w:cs="Calibri"/>
          <w:sz w:val="22"/>
          <w:szCs w:val="22"/>
        </w:rPr>
      </w:pPr>
    </w:p>
    <w:p w:rsidR="00296BAB" w:rsidRDefault="00296BAB" w:rsidP="00296BAB">
      <w:pPr>
        <w:widowControl/>
        <w:autoSpaceDE w:val="0"/>
        <w:autoSpaceDN w:val="0"/>
        <w:adjustRightInd w:val="0"/>
        <w:ind w:left="709"/>
        <w:jc w:val="both"/>
        <w:rPr>
          <w:rFonts w:ascii="Calibri" w:hAnsi="Calibri" w:cs="Calibri"/>
          <w:sz w:val="22"/>
          <w:szCs w:val="22"/>
        </w:rPr>
      </w:pPr>
      <w:r w:rsidRPr="00F407C3">
        <w:rPr>
          <w:rFonts w:ascii="Calibri" w:hAnsi="Calibri" w:cs="Calibri"/>
          <w:sz w:val="22"/>
          <w:szCs w:val="22"/>
        </w:rPr>
        <w:t>Y para que conste, se firma la presente declaración:</w:t>
      </w:r>
    </w:p>
    <w:p w:rsidR="001A2664" w:rsidRDefault="001A2664" w:rsidP="001A2664">
      <w:pPr>
        <w:suppressAutoHyphens/>
        <w:ind w:firstLine="709"/>
        <w:rPr>
          <w:rFonts w:ascii="Calibri" w:hAnsi="Calibri" w:cs="Calibri"/>
          <w:sz w:val="22"/>
          <w:szCs w:val="22"/>
        </w:rPr>
      </w:pPr>
    </w:p>
    <w:p w:rsidR="001A2664" w:rsidRDefault="001A2664" w:rsidP="001A2664">
      <w:pPr>
        <w:suppressAutoHyphens/>
        <w:ind w:firstLine="709"/>
        <w:jc w:val="center"/>
        <w:rPr>
          <w:rFonts w:ascii="Calibri" w:eastAsia="Calibri" w:hAnsi="Calibri" w:cs="Calibri"/>
          <w:sz w:val="22"/>
          <w:szCs w:val="22"/>
          <w:lang w:eastAsia="en-US"/>
        </w:rPr>
      </w:pPr>
    </w:p>
    <w:p w:rsidR="001A2664" w:rsidRDefault="001A2664" w:rsidP="001A2664">
      <w:pPr>
        <w:suppressAutoHyphens/>
        <w:ind w:firstLine="709"/>
        <w:jc w:val="center"/>
        <w:rPr>
          <w:rFonts w:ascii="Calibri" w:eastAsia="Calibri" w:hAnsi="Calibri" w:cs="Calibri"/>
          <w:sz w:val="22"/>
          <w:szCs w:val="22"/>
          <w:lang w:eastAsia="en-US"/>
        </w:rPr>
      </w:pPr>
    </w:p>
    <w:p w:rsidR="001A2664" w:rsidRDefault="001A2664" w:rsidP="001A2664">
      <w:pPr>
        <w:suppressAutoHyphens/>
        <w:ind w:firstLine="709"/>
        <w:jc w:val="center"/>
        <w:rPr>
          <w:rFonts w:ascii="Calibri" w:eastAsia="Calibri" w:hAnsi="Calibri" w:cs="Calibri"/>
          <w:sz w:val="22"/>
          <w:szCs w:val="22"/>
          <w:lang w:eastAsia="en-US"/>
        </w:rPr>
      </w:pPr>
      <w:bookmarkStart w:id="0" w:name="_GoBack"/>
      <w:bookmarkEnd w:id="0"/>
      <w:r>
        <w:rPr>
          <w:rFonts w:ascii="Calibri" w:eastAsia="Calibri" w:hAnsi="Calibri" w:cs="Calibri"/>
          <w:sz w:val="22"/>
          <w:szCs w:val="22"/>
          <w:lang w:eastAsia="en-US"/>
        </w:rPr>
        <w:t>En Sevilla, a……de…………de………….</w:t>
      </w:r>
    </w:p>
    <w:p w:rsidR="001A2664" w:rsidRDefault="001A2664" w:rsidP="001A2664">
      <w:pPr>
        <w:tabs>
          <w:tab w:val="left" w:pos="4140"/>
        </w:tabs>
        <w:ind w:left="709"/>
        <w:jc w:val="center"/>
        <w:rPr>
          <w:rFonts w:ascii="Calibri" w:eastAsia="Calibri" w:hAnsi="Calibri" w:cs="Calibri"/>
          <w:sz w:val="22"/>
          <w:szCs w:val="22"/>
          <w:lang w:eastAsia="en-US"/>
        </w:rPr>
      </w:pPr>
    </w:p>
    <w:p w:rsidR="001A2664" w:rsidRDefault="001A2664" w:rsidP="001A2664">
      <w:pPr>
        <w:tabs>
          <w:tab w:val="left" w:pos="4140"/>
        </w:tabs>
        <w:ind w:left="709"/>
        <w:jc w:val="center"/>
        <w:rPr>
          <w:rFonts w:ascii="Calibri" w:eastAsia="Calibri" w:hAnsi="Calibri" w:cs="Calibri"/>
          <w:sz w:val="22"/>
          <w:szCs w:val="22"/>
          <w:lang w:eastAsia="en-US"/>
        </w:rPr>
      </w:pPr>
    </w:p>
    <w:p w:rsidR="001A2664" w:rsidRDefault="001A2664" w:rsidP="001A2664">
      <w:pPr>
        <w:tabs>
          <w:tab w:val="left" w:pos="4140"/>
        </w:tabs>
        <w:ind w:left="709"/>
        <w:jc w:val="center"/>
        <w:rPr>
          <w:rFonts w:ascii="Calibri" w:eastAsia="Calibri" w:hAnsi="Calibri" w:cs="Calibri"/>
          <w:sz w:val="22"/>
          <w:szCs w:val="22"/>
          <w:lang w:eastAsia="en-US"/>
        </w:rPr>
      </w:pPr>
    </w:p>
    <w:p w:rsidR="001A2664" w:rsidRDefault="001A2664" w:rsidP="001A2664">
      <w:pPr>
        <w:tabs>
          <w:tab w:val="left" w:pos="4140"/>
        </w:tabs>
        <w:ind w:left="709"/>
        <w:jc w:val="center"/>
        <w:rPr>
          <w:rFonts w:ascii="Calibri" w:eastAsia="Calibri" w:hAnsi="Calibri" w:cs="Calibri"/>
          <w:sz w:val="22"/>
          <w:szCs w:val="22"/>
          <w:lang w:eastAsia="en-US"/>
        </w:rPr>
      </w:pPr>
    </w:p>
    <w:p w:rsidR="001A2664" w:rsidRDefault="001A2664" w:rsidP="001A2664">
      <w:pPr>
        <w:tabs>
          <w:tab w:val="left" w:pos="4140"/>
        </w:tabs>
        <w:ind w:left="709"/>
        <w:jc w:val="center"/>
        <w:rPr>
          <w:rFonts w:ascii="Calibri" w:eastAsia="Calibri" w:hAnsi="Calibri" w:cs="Calibri"/>
          <w:sz w:val="22"/>
          <w:szCs w:val="22"/>
          <w:lang w:eastAsia="en-US"/>
        </w:rPr>
      </w:pPr>
    </w:p>
    <w:p w:rsidR="001A2664" w:rsidRDefault="001A2664" w:rsidP="001A2664">
      <w:pPr>
        <w:tabs>
          <w:tab w:val="left" w:pos="4140"/>
        </w:tabs>
        <w:ind w:left="709"/>
        <w:jc w:val="center"/>
        <w:rPr>
          <w:rFonts w:ascii="Calibri" w:eastAsia="Calibri" w:hAnsi="Calibri" w:cs="Calibri"/>
          <w:sz w:val="22"/>
          <w:szCs w:val="22"/>
          <w:lang w:eastAsia="en-US"/>
        </w:rPr>
      </w:pPr>
      <w:r>
        <w:rPr>
          <w:rFonts w:ascii="Calibri" w:eastAsia="Calibri" w:hAnsi="Calibri" w:cs="Calibri"/>
          <w:sz w:val="22"/>
          <w:szCs w:val="22"/>
          <w:lang w:eastAsia="en-US"/>
        </w:rPr>
        <w:t>Fdo.:</w:t>
      </w:r>
    </w:p>
    <w:p w:rsidR="00296BAB" w:rsidRPr="00F407C3" w:rsidRDefault="00296BAB" w:rsidP="001A2664">
      <w:pPr>
        <w:widowControl/>
        <w:autoSpaceDE w:val="0"/>
        <w:autoSpaceDN w:val="0"/>
        <w:adjustRightInd w:val="0"/>
        <w:ind w:left="709"/>
        <w:jc w:val="both"/>
        <w:rPr>
          <w:rFonts w:ascii="Calibri" w:hAnsi="Calibri" w:cs="Calibri"/>
          <w:sz w:val="22"/>
          <w:szCs w:val="22"/>
        </w:rPr>
      </w:pPr>
    </w:p>
    <w:sectPr w:rsidR="00296BAB" w:rsidRPr="00F407C3" w:rsidSect="00815C6E">
      <w:headerReference w:type="default" r:id="rId6"/>
      <w:footerReference w:type="default" r:id="rId7"/>
      <w:endnotePr>
        <w:numFmt w:val="decimal"/>
      </w:endnotePr>
      <w:pgSz w:w="11906" w:h="16838" w:code="9"/>
      <w:pgMar w:top="720" w:right="1133" w:bottom="1134" w:left="720" w:header="720"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89" w:rsidRDefault="001B313E">
      <w:r>
        <w:separator/>
      </w:r>
    </w:p>
  </w:endnote>
  <w:endnote w:type="continuationSeparator" w:id="0">
    <w:p w:rsidR="00B52289" w:rsidRDefault="001B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052" w:rsidRPr="00ED6777" w:rsidRDefault="001A2664">
    <w:pPr>
      <w:pStyle w:val="Piedepgina"/>
      <w:tabs>
        <w:tab w:val="clear" w:pos="4252"/>
        <w:tab w:val="clear" w:pos="8504"/>
      </w:tabs>
      <w:ind w:left="1418"/>
      <w:rPr>
        <w:sz w:val="6"/>
        <w:szCs w:val="6"/>
      </w:rPr>
    </w:pPr>
  </w:p>
  <w:p w:rsidR="00503052" w:rsidRPr="00337E13" w:rsidRDefault="001A2664">
    <w:pPr>
      <w:pStyle w:val="Piedepgina"/>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89" w:rsidRDefault="001B313E">
      <w:r>
        <w:separator/>
      </w:r>
    </w:p>
  </w:footnote>
  <w:footnote w:type="continuationSeparator" w:id="0">
    <w:p w:rsidR="00B52289" w:rsidRDefault="001B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052" w:rsidRDefault="00296BAB">
    <w:pPr>
      <w:pStyle w:val="Encabezado"/>
      <w:rPr>
        <w:noProof/>
      </w:rPr>
    </w:pPr>
    <w:r>
      <w:rPr>
        <w:noProof/>
      </w:rPr>
      <w:drawing>
        <wp:anchor distT="0" distB="0" distL="114300" distR="114300" simplePos="0" relativeHeight="251660288" behindDoc="1" locked="0" layoutInCell="1" allowOverlap="1">
          <wp:simplePos x="0" y="0"/>
          <wp:positionH relativeFrom="column">
            <wp:posOffset>465455</wp:posOffset>
          </wp:positionH>
          <wp:positionV relativeFrom="paragraph">
            <wp:posOffset>-57150</wp:posOffset>
          </wp:positionV>
          <wp:extent cx="5925185" cy="432435"/>
          <wp:effectExtent l="0" t="0" r="0" b="5715"/>
          <wp:wrapTight wrapText="bothSides">
            <wp:wrapPolygon edited="0">
              <wp:start x="0" y="0"/>
              <wp:lineTo x="0" y="20934"/>
              <wp:lineTo x="21528" y="20934"/>
              <wp:lineTo x="2152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18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3728085</wp:posOffset>
              </wp:positionH>
              <wp:positionV relativeFrom="paragraph">
                <wp:posOffset>71120</wp:posOffset>
              </wp:positionV>
              <wp:extent cx="3018155" cy="44005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3052" w:rsidRPr="00ED6777" w:rsidRDefault="001A2664" w:rsidP="00ED6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93.55pt;margin-top:5.6pt;width:237.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" o:allowincell="f" filled="f" stroked="f">
              <v:textbox inset="1pt,1pt,1pt,1pt">
                <w:txbxContent>
                  <w:p w:rsidR="00503052" w:rsidRPr="00ED6777" w:rsidRDefault="001A2664" w:rsidP="00ED6777"/>
                </w:txbxContent>
              </v:textbox>
            </v:rect>
          </w:pict>
        </mc:Fallback>
      </mc:AlternateContent>
    </w:r>
  </w:p>
  <w:p w:rsidR="00503052" w:rsidRDefault="001A2664">
    <w:pPr>
      <w:pStyle w:val="Encabezado"/>
      <w:rPr>
        <w:noProof/>
      </w:rPr>
    </w:pPr>
  </w:p>
  <w:p w:rsidR="00503052" w:rsidRDefault="00296BAB">
    <w:pPr>
      <w:pStyle w:val="Encabezado"/>
      <w:rPr>
        <w:noProof/>
      </w:rPr>
    </w:pPr>
    <w:r>
      <w:rPr>
        <w:noProof/>
      </w:rPr>
      <w:t xml:space="preserve">             </w:t>
    </w:r>
  </w:p>
  <w:p w:rsidR="00503052" w:rsidRPr="003F1BBF" w:rsidRDefault="001A2664">
    <w:pPr>
      <w:pStyle w:val="Encabezad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5FB"/>
    <w:rsid w:val="000F4C0F"/>
    <w:rsid w:val="001A2664"/>
    <w:rsid w:val="001B313E"/>
    <w:rsid w:val="00296BAB"/>
    <w:rsid w:val="002E35FB"/>
    <w:rsid w:val="00B52289"/>
    <w:rsid w:val="00FA2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DEEC2"/>
  <w15:chartTrackingRefBased/>
  <w15:docId w15:val="{88616DBF-B0EA-4924-B0AC-8E22E5E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AB"/>
    <w:pPr>
      <w:widowControl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6BAB"/>
    <w:pPr>
      <w:tabs>
        <w:tab w:val="center" w:pos="4252"/>
        <w:tab w:val="right" w:pos="8504"/>
      </w:tabs>
    </w:pPr>
  </w:style>
  <w:style w:type="character" w:customStyle="1" w:styleId="EncabezadoCar">
    <w:name w:val="Encabezado Car"/>
    <w:basedOn w:val="Fuentedeprrafopredeter"/>
    <w:link w:val="Encabezado"/>
    <w:rsid w:val="00296BAB"/>
    <w:rPr>
      <w:rFonts w:ascii="Times New Roman" w:eastAsia="Times New Roman" w:hAnsi="Times New Roman" w:cs="Times New Roman"/>
      <w:sz w:val="20"/>
      <w:szCs w:val="20"/>
      <w:lang w:eastAsia="es-ES"/>
    </w:rPr>
  </w:style>
  <w:style w:type="paragraph" w:styleId="Piedepgina">
    <w:name w:val="footer"/>
    <w:basedOn w:val="Normal"/>
    <w:link w:val="PiedepginaCar"/>
    <w:rsid w:val="00296BAB"/>
    <w:pPr>
      <w:tabs>
        <w:tab w:val="center" w:pos="4252"/>
        <w:tab w:val="right" w:pos="8504"/>
      </w:tabs>
    </w:pPr>
  </w:style>
  <w:style w:type="character" w:customStyle="1" w:styleId="PiedepginaCar">
    <w:name w:val="Pie de página Car"/>
    <w:basedOn w:val="Fuentedeprrafopredeter"/>
    <w:link w:val="Piedepgina"/>
    <w:rsid w:val="00296BA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Narvaez Balandron</dc:creator>
  <cp:keywords/>
  <dc:description/>
  <cp:lastModifiedBy>Isabel Maria Sanchez Mateos</cp:lastModifiedBy>
  <cp:revision>5</cp:revision>
  <dcterms:created xsi:type="dcterms:W3CDTF">2024-06-20T08:13:00Z</dcterms:created>
  <dcterms:modified xsi:type="dcterms:W3CDTF">2024-06-26T12:24:00Z</dcterms:modified>
</cp:coreProperties>
</file>