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FB" w:rsidRPr="0036474D" w:rsidRDefault="00A14CFB" w:rsidP="00A76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36474D">
        <w:rPr>
          <w:rFonts w:ascii="Times New Roman" w:hAnsi="Times New Roman"/>
          <w:b/>
          <w:bCs/>
          <w:sz w:val="28"/>
          <w:szCs w:val="28"/>
          <w:lang w:val="en-US"/>
        </w:rPr>
        <w:t>The Impact Of Inward Licensing On New Venture’s Performance</w:t>
      </w:r>
    </w:p>
    <w:p w:rsidR="00A14CFB" w:rsidRPr="0036474D" w:rsidRDefault="00A14CFB" w:rsidP="00A76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293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Maria Azzurra Marzano (Bologna University)</w:t>
      </w:r>
    </w:p>
    <w:p w:rsidR="00A14CFB" w:rsidRPr="00C95EA3" w:rsidRDefault="00A14CFB" w:rsidP="00A76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CFB" w:rsidRPr="00790119" w:rsidRDefault="00A14CFB" w:rsidP="00A76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0119">
        <w:rPr>
          <w:rFonts w:ascii="Times New Roman" w:hAnsi="Times New Roman"/>
          <w:b/>
          <w:sz w:val="24"/>
          <w:szCs w:val="24"/>
          <w:lang w:val="en-US"/>
        </w:rPr>
        <w:t xml:space="preserve">ABSTRACT </w:t>
      </w:r>
    </w:p>
    <w:p w:rsidR="00A14CFB" w:rsidRPr="00790119" w:rsidRDefault="00A14CFB" w:rsidP="00A76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0119">
        <w:rPr>
          <w:rFonts w:ascii="Times New Roman" w:hAnsi="Times New Roman"/>
          <w:sz w:val="24"/>
          <w:szCs w:val="24"/>
          <w:lang w:val="en-US"/>
        </w:rPr>
        <w:t>In light of increasing licensing activities and p</w:t>
      </w:r>
      <w:r>
        <w:rPr>
          <w:rFonts w:ascii="Times New Roman" w:hAnsi="Times New Roman"/>
          <w:sz w:val="24"/>
          <w:szCs w:val="24"/>
          <w:lang w:val="en-US"/>
        </w:rPr>
        <w:t>ractices, this research project</w:t>
      </w:r>
      <w:r w:rsidRPr="00790119">
        <w:rPr>
          <w:rFonts w:ascii="Times New Roman" w:hAnsi="Times New Roman"/>
          <w:sz w:val="24"/>
          <w:szCs w:val="24"/>
          <w:lang w:val="en-US"/>
        </w:rPr>
        <w:t xml:space="preserve"> deals with the inward licensing phenomenon in </w:t>
      </w:r>
      <w:r>
        <w:rPr>
          <w:rFonts w:ascii="Times New Roman" w:hAnsi="Times New Roman"/>
          <w:sz w:val="24"/>
          <w:szCs w:val="24"/>
          <w:lang w:val="en-US"/>
        </w:rPr>
        <w:t>the context of new ventures, firms in their 6 early years of existence</w:t>
      </w:r>
      <w:r w:rsidRPr="00790119">
        <w:rPr>
          <w:rFonts w:ascii="Times New Roman" w:hAnsi="Times New Roman"/>
          <w:sz w:val="24"/>
          <w:szCs w:val="24"/>
          <w:lang w:val="en-US"/>
        </w:rPr>
        <w:t>. Since, licensing has been recognized as one of the most popular tool for the acquisition of technologies externally developed (Rivette and Kline, 1999; Annand and Khanna,2000; Gu and Lev, 2001; Arora and Fosfuri, 2003; Vonortas, 2003;  Kim and Vonortas, 2006; Athreye and Cantwell, 2007), our topic is embodied in the broader field of external knowledge acquisition and development of technology strategy among newly established firms.</w:t>
      </w:r>
    </w:p>
    <w:p w:rsidR="00A14CFB" w:rsidRPr="00790119" w:rsidRDefault="00A14CFB" w:rsidP="00A76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0119">
        <w:rPr>
          <w:rFonts w:ascii="Times New Roman" w:hAnsi="Times New Roman"/>
          <w:sz w:val="24"/>
          <w:szCs w:val="24"/>
          <w:lang w:val="en-US"/>
        </w:rPr>
        <w:t>In the theoretical investigations, while the licensing dilemma of the licensor (Fosfuri, 2006)- whether to license out technologies or commercialize them in-house - has been overemphasized, a small number of previous studies have examined the licensee’s perspective (e.g., Atuahene-Gima, 1993; Atuahene-Gima and Patterson, 1993; Lowe and Taylor, 1998). In order to understand the nature and effect of licensing, the demand side of licensing agreements (Arora et al., 2001; Cesaroni, 2004; Tsai and Wang, 2007; Arora and Gambardella, 2010; Leone and Reichstein, 2012; Wang and Li-Ying, 2012) is equally important. We attempt to accommodate the t</w:t>
      </w:r>
      <w:r>
        <w:rPr>
          <w:rFonts w:ascii="Times New Roman" w:hAnsi="Times New Roman"/>
          <w:sz w:val="24"/>
          <w:szCs w:val="24"/>
          <w:lang w:val="en-US"/>
        </w:rPr>
        <w:t>rend on licensee’s perspective.</w:t>
      </w:r>
    </w:p>
    <w:p w:rsidR="00A14CFB" w:rsidRPr="00790119" w:rsidRDefault="00A14CFB" w:rsidP="00A7616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0119">
        <w:rPr>
          <w:rFonts w:ascii="Times New Roman" w:hAnsi="Times New Roman"/>
          <w:sz w:val="24"/>
          <w:szCs w:val="24"/>
          <w:lang w:val="en-US"/>
        </w:rPr>
        <w:t xml:space="preserve">Moreover, little attention has been paid to new ventures as licensee, with only few exceptions (Atuahene-Gima, 1993; Zahra et al., 2005; Tsai et al., 2008). We would like to fill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790119">
        <w:rPr>
          <w:rFonts w:ascii="Times New Roman" w:hAnsi="Times New Roman"/>
          <w:sz w:val="24"/>
          <w:szCs w:val="24"/>
          <w:lang w:val="en-US"/>
        </w:rPr>
        <w:t xml:space="preserve">this gap, shedding light on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90119">
        <w:rPr>
          <w:rFonts w:ascii="Times New Roman" w:hAnsi="Times New Roman"/>
          <w:sz w:val="24"/>
          <w:szCs w:val="24"/>
          <w:lang w:val="en-US"/>
        </w:rPr>
        <w:t>performance cons</w:t>
      </w:r>
      <w:r>
        <w:rPr>
          <w:rFonts w:ascii="Times New Roman" w:hAnsi="Times New Roman"/>
          <w:sz w:val="24"/>
          <w:szCs w:val="24"/>
          <w:lang w:val="en-US"/>
        </w:rPr>
        <w:t xml:space="preserve">equences of adopting an inward </w:t>
      </w:r>
      <w:r w:rsidRPr="00790119">
        <w:rPr>
          <w:rFonts w:ascii="Times New Roman" w:hAnsi="Times New Roman"/>
          <w:sz w:val="24"/>
          <w:szCs w:val="24"/>
          <w:lang w:val="en-US"/>
        </w:rPr>
        <w:t>licensing decision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90119">
        <w:rPr>
          <w:rFonts w:ascii="Times New Roman" w:hAnsi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/>
          <w:sz w:val="24"/>
          <w:szCs w:val="24"/>
          <w:lang w:val="en-US"/>
        </w:rPr>
        <w:t>new ventures.</w:t>
      </w:r>
      <w:r w:rsidRPr="007901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0119">
        <w:rPr>
          <w:rFonts w:ascii="Times New Roman" w:hAnsi="Times New Roman"/>
          <w:sz w:val="24"/>
          <w:szCs w:val="24"/>
          <w:lang w:val="en-US" w:eastAsia="it-IT"/>
        </w:rPr>
        <w:t>Using the confidential version of panel data from the Kauffman Firm Survey, we examine how inward licensing strategy affects new venture’s performance.</w:t>
      </w:r>
    </w:p>
    <w:p w:rsidR="00A14CFB" w:rsidRPr="00064919" w:rsidRDefault="00A14CFB" w:rsidP="00A7616A">
      <w:pPr>
        <w:jc w:val="both"/>
        <w:rPr>
          <w:rFonts w:ascii="Verdana" w:hAnsi="Verdana"/>
          <w:sz w:val="27"/>
          <w:szCs w:val="27"/>
          <w:lang w:val="en-US"/>
        </w:rPr>
      </w:pPr>
    </w:p>
    <w:p w:rsidR="00A14CFB" w:rsidRPr="00064919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Pr="00064919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Pr="00064919" w:rsidRDefault="00A14CFB" w:rsidP="0036474D">
      <w:pPr>
        <w:rPr>
          <w:rFonts w:ascii="Verdana" w:hAnsi="Verdana"/>
          <w:sz w:val="27"/>
          <w:szCs w:val="27"/>
          <w:lang w:val="en-US"/>
        </w:rPr>
      </w:pPr>
    </w:p>
    <w:p w:rsidR="00A14CFB" w:rsidRPr="00790119" w:rsidRDefault="00A14CFB" w:rsidP="0036474D">
      <w:pPr>
        <w:rPr>
          <w:rFonts w:ascii="Times New Roman" w:hAnsi="Times New Roman"/>
          <w:i/>
          <w:sz w:val="24"/>
          <w:szCs w:val="24"/>
          <w:lang w:val="en-US"/>
        </w:rPr>
      </w:pPr>
      <w:r w:rsidRPr="00790119">
        <w:rPr>
          <w:rFonts w:ascii="Times New Roman" w:hAnsi="Times New Roman"/>
          <w:i/>
          <w:sz w:val="24"/>
          <w:szCs w:val="24"/>
          <w:lang w:val="en-US"/>
        </w:rPr>
        <w:t>Keywords: new ventures; inward licensing; innovation performance; business performance</w:t>
      </w:r>
    </w:p>
    <w:p w:rsidR="00A14CFB" w:rsidRPr="0036474D" w:rsidRDefault="00A14CFB">
      <w:pPr>
        <w:rPr>
          <w:lang w:val="en-US"/>
        </w:rPr>
      </w:pPr>
    </w:p>
    <w:sectPr w:rsidR="00A14CFB" w:rsidRPr="0036474D" w:rsidSect="007E6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4D"/>
    <w:rsid w:val="00064919"/>
    <w:rsid w:val="00087F5B"/>
    <w:rsid w:val="002831DC"/>
    <w:rsid w:val="0036474D"/>
    <w:rsid w:val="00411033"/>
    <w:rsid w:val="00451440"/>
    <w:rsid w:val="00661DD9"/>
    <w:rsid w:val="006E44AC"/>
    <w:rsid w:val="00727CFF"/>
    <w:rsid w:val="00750D9C"/>
    <w:rsid w:val="00790119"/>
    <w:rsid w:val="007E6BCD"/>
    <w:rsid w:val="00932931"/>
    <w:rsid w:val="00A14CFB"/>
    <w:rsid w:val="00A7616A"/>
    <w:rsid w:val="00B1394B"/>
    <w:rsid w:val="00B5404C"/>
    <w:rsid w:val="00B66CDE"/>
    <w:rsid w:val="00BC0299"/>
    <w:rsid w:val="00C95EA3"/>
    <w:rsid w:val="00FC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41103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11033"/>
    <w:rPr>
      <w:rFonts w:cs="Times New Roman"/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99"/>
    <w:qFormat/>
    <w:rsid w:val="00411033"/>
    <w:rPr>
      <w:rFonts w:cs="Times New Roman"/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99"/>
    <w:qFormat/>
    <w:rsid w:val="00411033"/>
    <w:rPr>
      <w:rFonts w:cs="Times New Roman"/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11033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303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Inward Licensing On New Venture’s Performance</dc:title>
  <dc:subject/>
  <dc:creator>user</dc:creator>
  <cp:keywords/>
  <dc:description/>
  <cp:lastModifiedBy>usuario</cp:lastModifiedBy>
  <cp:revision>2</cp:revision>
  <cp:lastPrinted>2013-01-29T11:37:00Z</cp:lastPrinted>
  <dcterms:created xsi:type="dcterms:W3CDTF">2013-02-12T07:54:00Z</dcterms:created>
  <dcterms:modified xsi:type="dcterms:W3CDTF">2013-02-12T07:54:00Z</dcterms:modified>
</cp:coreProperties>
</file>