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21" w:rsidRPr="00B36021" w:rsidRDefault="00B36021" w:rsidP="00B36021">
      <w:pPr>
        <w:spacing w:after="0" w:line="240" w:lineRule="auto"/>
        <w:jc w:val="both"/>
        <w:rPr>
          <w:rFonts w:ascii="Times New Roman" w:eastAsia="Times New Roman" w:hAnsi="Times New Roman" w:cs="Times New Roman"/>
          <w:b/>
          <w:bCs/>
          <w:sz w:val="24"/>
          <w:szCs w:val="24"/>
          <w:lang w:val="en-US" w:eastAsia="es-ES"/>
        </w:rPr>
      </w:pPr>
      <w:bookmarkStart w:id="0" w:name="_GoBack"/>
      <w:bookmarkEnd w:id="0"/>
      <w:r>
        <w:rPr>
          <w:rFonts w:ascii="Times New Roman" w:eastAsia="Times New Roman" w:hAnsi="Times New Roman" w:cs="Times New Roman"/>
          <w:b/>
          <w:bCs/>
          <w:sz w:val="24"/>
          <w:szCs w:val="24"/>
          <w:lang w:val="en-US" w:eastAsia="es-ES"/>
        </w:rPr>
        <w:t xml:space="preserve">Professor </w:t>
      </w:r>
      <w:proofErr w:type="spellStart"/>
      <w:r w:rsidRPr="00B36021">
        <w:rPr>
          <w:rFonts w:ascii="Times New Roman" w:eastAsia="Times New Roman" w:hAnsi="Times New Roman" w:cs="Times New Roman"/>
          <w:b/>
          <w:bCs/>
          <w:sz w:val="24"/>
          <w:szCs w:val="24"/>
          <w:lang w:val="en-US" w:eastAsia="es-ES"/>
        </w:rPr>
        <w:t>Anoop</w:t>
      </w:r>
      <w:proofErr w:type="spellEnd"/>
      <w:r w:rsidRPr="00B36021">
        <w:rPr>
          <w:rFonts w:ascii="Times New Roman" w:eastAsia="Times New Roman" w:hAnsi="Times New Roman" w:cs="Times New Roman"/>
          <w:b/>
          <w:bCs/>
          <w:sz w:val="24"/>
          <w:szCs w:val="24"/>
          <w:lang w:val="en-US" w:eastAsia="es-ES"/>
        </w:rPr>
        <w:t xml:space="preserve"> </w:t>
      </w:r>
      <w:proofErr w:type="spellStart"/>
      <w:r w:rsidRPr="00B36021">
        <w:rPr>
          <w:rFonts w:ascii="Times New Roman" w:eastAsia="Times New Roman" w:hAnsi="Times New Roman" w:cs="Times New Roman"/>
          <w:b/>
          <w:bCs/>
          <w:sz w:val="24"/>
          <w:szCs w:val="24"/>
          <w:lang w:val="en-US" w:eastAsia="es-ES"/>
        </w:rPr>
        <w:t>Madhok</w:t>
      </w:r>
      <w:proofErr w:type="spellEnd"/>
    </w:p>
    <w:p w:rsidR="00B36021" w:rsidRPr="00B36021" w:rsidRDefault="00B36021" w:rsidP="00B36021">
      <w:pPr>
        <w:spacing w:after="0" w:line="240" w:lineRule="auto"/>
        <w:jc w:val="both"/>
        <w:rPr>
          <w:rFonts w:ascii="Times New Roman" w:eastAsia="Times New Roman" w:hAnsi="Times New Roman" w:cs="Times New Roman"/>
          <w:b/>
          <w:bCs/>
          <w:sz w:val="24"/>
          <w:szCs w:val="24"/>
          <w:lang w:val="en-US" w:eastAsia="es-ES"/>
        </w:rPr>
      </w:pPr>
      <w:r w:rsidRPr="00B36021">
        <w:rPr>
          <w:rFonts w:ascii="Times New Roman" w:eastAsia="Times New Roman" w:hAnsi="Times New Roman" w:cs="Times New Roman"/>
          <w:b/>
          <w:bCs/>
          <w:sz w:val="24"/>
          <w:szCs w:val="24"/>
          <w:lang w:val="en-US" w:eastAsia="es-ES"/>
        </w:rPr>
        <w:t>York University</w:t>
      </w:r>
    </w:p>
    <w:p w:rsidR="00B36021" w:rsidRPr="00B36021" w:rsidRDefault="00B36021" w:rsidP="00B36021">
      <w:pPr>
        <w:spacing w:after="0" w:line="240" w:lineRule="auto"/>
        <w:jc w:val="both"/>
        <w:rPr>
          <w:lang w:val="en-US"/>
        </w:rPr>
      </w:pPr>
    </w:p>
    <w:p w:rsidR="00B36021" w:rsidRPr="00B36021" w:rsidRDefault="00B36021" w:rsidP="00B36021">
      <w:pPr>
        <w:spacing w:after="0" w:line="240" w:lineRule="auto"/>
        <w:jc w:val="both"/>
        <w:rPr>
          <w:rFonts w:ascii="Times New Roman" w:eastAsia="Times New Roman" w:hAnsi="Times New Roman" w:cs="Times New Roman"/>
          <w:sz w:val="24"/>
          <w:szCs w:val="24"/>
          <w:lang w:val="en-US" w:eastAsia="es-ES"/>
        </w:rPr>
      </w:pPr>
      <w:r w:rsidRPr="00B36021">
        <w:rPr>
          <w:rFonts w:ascii="Times New Roman" w:eastAsia="Times New Roman" w:hAnsi="Times New Roman" w:cs="Times New Roman"/>
          <w:b/>
          <w:bCs/>
          <w:sz w:val="24"/>
          <w:szCs w:val="24"/>
          <w:lang w:val="en-US" w:eastAsia="es-ES"/>
        </w:rPr>
        <w:t xml:space="preserve">THINK GLOBALLY, ACT COOPERATIVELY: LOCAL MILIEU DYNAMICS, THE INV-MNE INTERFACE AND FIRM INTERNATIONALIZATION </w:t>
      </w:r>
    </w:p>
    <w:p w:rsidR="00B36021" w:rsidRPr="00B36021" w:rsidRDefault="00B36021" w:rsidP="00B36021">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B36021">
        <w:rPr>
          <w:rFonts w:ascii="Times New Roman" w:eastAsia="Times New Roman" w:hAnsi="Times New Roman" w:cs="Times New Roman"/>
          <w:sz w:val="24"/>
          <w:szCs w:val="24"/>
          <w:lang w:val="en-US" w:eastAsia="es-ES"/>
        </w:rPr>
        <w:br/>
      </w:r>
      <w:r w:rsidRPr="00B36021">
        <w:rPr>
          <w:rFonts w:ascii="Times New Roman" w:eastAsia="Times New Roman" w:hAnsi="Times New Roman" w:cs="Times New Roman"/>
          <w:sz w:val="24"/>
          <w:szCs w:val="24"/>
          <w:lang w:val="en-US" w:eastAsia="es-ES"/>
        </w:rPr>
        <w:br/>
      </w:r>
      <w:r w:rsidRPr="00B36021">
        <w:rPr>
          <w:rFonts w:ascii="Times New Roman" w:eastAsia="Times New Roman" w:hAnsi="Times New Roman" w:cs="Times New Roman"/>
          <w:b/>
          <w:bCs/>
          <w:sz w:val="24"/>
          <w:szCs w:val="24"/>
          <w:lang w:val="en-US" w:eastAsia="es-ES"/>
        </w:rPr>
        <w:t xml:space="preserve">ABSTRACT </w:t>
      </w:r>
    </w:p>
    <w:p w:rsidR="00960F5C" w:rsidRPr="00B36021" w:rsidRDefault="00B36021" w:rsidP="00B36021">
      <w:pPr>
        <w:jc w:val="both"/>
        <w:rPr>
          <w:lang w:val="en-US"/>
        </w:rPr>
      </w:pPr>
      <w:r w:rsidRPr="00B36021">
        <w:rPr>
          <w:rFonts w:ascii="Times New Roman" w:eastAsia="Times New Roman" w:hAnsi="Times New Roman" w:cs="Times New Roman"/>
          <w:sz w:val="24"/>
          <w:szCs w:val="24"/>
          <w:lang w:val="en-US" w:eastAsia="es-ES"/>
        </w:rPr>
        <w:br/>
        <w:t xml:space="preserve">This paper is driven by the following two questions: (1) </w:t>
      </w:r>
      <w:proofErr w:type="gramStart"/>
      <w:r w:rsidRPr="00B36021">
        <w:rPr>
          <w:rFonts w:ascii="Times New Roman" w:eastAsia="Times New Roman" w:hAnsi="Times New Roman" w:cs="Times New Roman"/>
          <w:sz w:val="24"/>
          <w:szCs w:val="24"/>
          <w:lang w:val="en-US" w:eastAsia="es-ES"/>
        </w:rPr>
        <w:t>At</w:t>
      </w:r>
      <w:proofErr w:type="gramEnd"/>
      <w:r w:rsidRPr="00B36021">
        <w:rPr>
          <w:rFonts w:ascii="Times New Roman" w:eastAsia="Times New Roman" w:hAnsi="Times New Roman" w:cs="Times New Roman"/>
          <w:sz w:val="24"/>
          <w:szCs w:val="24"/>
          <w:lang w:val="en-US" w:eastAsia="es-ES"/>
        </w:rPr>
        <w:t xml:space="preserve"> the broader level of the milieu, what are the temporal and spatial dynamics underlying the transformation of a new venture’s local relationship with multinationals into one that is cross-border and multi-faceted? (2) At a more specific level of the actors involved, what is the role of multinational enterprises (MNEs) in the international new venture (INV) internationalization process? Based on three longitudinal cases in the Bangalore software industry, we identify three distinct internationalization pathways: passive, active and co-creation, which exhibit increasing levels of new ventures’ </w:t>
      </w:r>
      <w:r w:rsidRPr="00B36021">
        <w:rPr>
          <w:rFonts w:ascii="Times New Roman" w:eastAsia="Times New Roman" w:hAnsi="Times New Roman" w:cs="Times New Roman"/>
          <w:i/>
          <w:iCs/>
          <w:sz w:val="24"/>
          <w:szCs w:val="24"/>
          <w:lang w:val="en-US" w:eastAsia="es-ES"/>
        </w:rPr>
        <w:t xml:space="preserve">technological </w:t>
      </w:r>
      <w:r w:rsidRPr="00B36021">
        <w:rPr>
          <w:rFonts w:ascii="Times New Roman" w:eastAsia="Times New Roman" w:hAnsi="Times New Roman" w:cs="Times New Roman"/>
          <w:sz w:val="24"/>
          <w:szCs w:val="24"/>
          <w:lang w:val="en-US" w:eastAsia="es-ES"/>
        </w:rPr>
        <w:t xml:space="preserve">innovation and MNEs’ </w:t>
      </w:r>
      <w:r w:rsidRPr="00B36021">
        <w:rPr>
          <w:rFonts w:ascii="Times New Roman" w:eastAsia="Times New Roman" w:hAnsi="Times New Roman" w:cs="Times New Roman"/>
          <w:i/>
          <w:iCs/>
          <w:sz w:val="24"/>
          <w:szCs w:val="24"/>
          <w:lang w:val="en-US" w:eastAsia="es-ES"/>
        </w:rPr>
        <w:t xml:space="preserve">partnering </w:t>
      </w:r>
      <w:r w:rsidRPr="00B36021">
        <w:rPr>
          <w:rFonts w:ascii="Times New Roman" w:eastAsia="Times New Roman" w:hAnsi="Times New Roman" w:cs="Times New Roman"/>
          <w:sz w:val="24"/>
          <w:szCs w:val="24"/>
          <w:lang w:val="en-US" w:eastAsia="es-ES"/>
        </w:rPr>
        <w:t xml:space="preserve">innovation. The particular pathway adopted results from co-alignment between these two innovation levels, which reflect these actors’ respective strategies and the “effortful” nature of MNE-INV engagement. Such </w:t>
      </w:r>
      <w:proofErr w:type="spellStart"/>
      <w:r w:rsidRPr="00B36021">
        <w:rPr>
          <w:rFonts w:ascii="Times New Roman" w:eastAsia="Times New Roman" w:hAnsi="Times New Roman" w:cs="Times New Roman"/>
          <w:sz w:val="24"/>
          <w:szCs w:val="24"/>
          <w:lang w:val="en-US" w:eastAsia="es-ES"/>
        </w:rPr>
        <w:t>coalignment</w:t>
      </w:r>
      <w:proofErr w:type="spellEnd"/>
      <w:r w:rsidRPr="00B36021">
        <w:rPr>
          <w:rFonts w:ascii="Times New Roman" w:eastAsia="Times New Roman" w:hAnsi="Times New Roman" w:cs="Times New Roman"/>
          <w:sz w:val="24"/>
          <w:szCs w:val="24"/>
          <w:lang w:val="en-US" w:eastAsia="es-ES"/>
        </w:rPr>
        <w:t xml:space="preserve"> coevolves with the local milieu, which comprises both INVs and MNE subsidiaries among other actors and provides enabling conditions for these pathways.</w:t>
      </w:r>
    </w:p>
    <w:sectPr w:rsidR="00960F5C" w:rsidRPr="00B360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1"/>
    <w:rsid w:val="008E38DE"/>
    <w:rsid w:val="00960F5C"/>
    <w:rsid w:val="00B36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602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602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5982">
      <w:bodyDiv w:val="1"/>
      <w:marLeft w:val="0"/>
      <w:marRight w:val="0"/>
      <w:marTop w:val="0"/>
      <w:marBottom w:val="0"/>
      <w:divBdr>
        <w:top w:val="none" w:sz="0" w:space="0" w:color="auto"/>
        <w:left w:val="none" w:sz="0" w:space="0" w:color="auto"/>
        <w:bottom w:val="none" w:sz="0" w:space="0" w:color="auto"/>
        <w:right w:val="none" w:sz="0" w:space="0" w:color="auto"/>
      </w:divBdr>
      <w:divsChild>
        <w:div w:id="184012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UsuarioUPO</dc:creator>
  <cp:lastModifiedBy>UsuarioUPO</cp:lastModifiedBy>
  <cp:revision>2</cp:revision>
  <dcterms:created xsi:type="dcterms:W3CDTF">2015-10-14T09:39:00Z</dcterms:created>
  <dcterms:modified xsi:type="dcterms:W3CDTF">2015-10-14T09:39:00Z</dcterms:modified>
</cp:coreProperties>
</file>