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A8" w:rsidRPr="002E2CA8" w:rsidRDefault="002E2CA8" w:rsidP="002E2CA8">
      <w:pPr>
        <w:rPr>
          <w:b/>
          <w:lang w:val="es-ES"/>
        </w:rPr>
      </w:pPr>
      <w:r>
        <w:rPr>
          <w:b/>
          <w:lang w:val="es-ES"/>
        </w:rPr>
        <w:t xml:space="preserve">Gráfico 1. </w:t>
      </w:r>
      <w:r w:rsidRPr="002E2CA8">
        <w:rPr>
          <w:b/>
          <w:lang w:val="es-ES"/>
        </w:rPr>
        <w:t>Tasas de mortalidad de “gripe española”  por 10.000 habitantes según provincias y total de la República Argentina 1918-1919</w:t>
      </w:r>
    </w:p>
    <w:p w:rsidR="002E2CA8" w:rsidRPr="002E2CA8" w:rsidRDefault="002E2CA8" w:rsidP="002E2CA8">
      <w:pPr>
        <w:rPr>
          <w:lang w:val="es-ES"/>
        </w:rPr>
      </w:pPr>
      <w:r w:rsidRPr="002E2CA8">
        <w:drawing>
          <wp:inline distT="0" distB="0" distL="0" distR="0" wp14:anchorId="3C97DC24" wp14:editId="28E524ED">
            <wp:extent cx="4584700" cy="27559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CA8" w:rsidRPr="002E2CA8" w:rsidRDefault="002E2CA8" w:rsidP="002E2CA8">
      <w:r w:rsidRPr="002E2CA8">
        <w:rPr>
          <w:lang w:val="es-ES"/>
        </w:rPr>
        <w:t>Fuente: elaboración propia sobre la base de datos de</w:t>
      </w:r>
      <w:r w:rsidRPr="002E2CA8">
        <w:t xml:space="preserve"> Anales del Departamento Nacional de Higiene de la República Argentina. Buenos Aires; 1921.</w:t>
      </w:r>
    </w:p>
    <w:p w:rsidR="002E2CA8" w:rsidRPr="002E2CA8" w:rsidRDefault="002E2CA8" w:rsidP="002E2CA8">
      <w:pPr>
        <w:rPr>
          <w:lang w:val="es-ES"/>
        </w:rPr>
      </w:pPr>
      <w:r>
        <w:t xml:space="preserve">Figura 1. Publicidad </w:t>
      </w:r>
      <w:r w:rsidRPr="002E2CA8">
        <w:rPr>
          <w:lang w:val="es-ES"/>
        </w:rPr>
        <w:t>Periódico La Voz del Interior 9 de julio de 1919</w:t>
      </w:r>
    </w:p>
    <w:p w:rsidR="009E6413" w:rsidRPr="002E2CA8" w:rsidRDefault="009E6413">
      <w:pPr>
        <w:rPr>
          <w:lang w:val="es-ES"/>
        </w:rPr>
      </w:pPr>
    </w:p>
    <w:p w:rsidR="002E2CA8" w:rsidRDefault="002E2CA8">
      <w:r>
        <w:rPr>
          <w:noProof/>
          <w:lang w:eastAsia="es-AR"/>
        </w:rPr>
        <w:drawing>
          <wp:inline distT="0" distB="0" distL="0" distR="0" wp14:anchorId="74310D3C">
            <wp:extent cx="4620895" cy="293878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CA8" w:rsidRDefault="002E2CA8"/>
    <w:p w:rsidR="002E2CA8" w:rsidRDefault="002E2CA8" w:rsidP="002E2CA8"/>
    <w:p w:rsidR="002E2CA8" w:rsidRPr="002E2CA8" w:rsidRDefault="002E2CA8" w:rsidP="002E2CA8">
      <w:pPr>
        <w:rPr>
          <w:lang w:val="es-ES"/>
        </w:rPr>
      </w:pPr>
      <w:bookmarkStart w:id="0" w:name="_GoBack"/>
      <w:bookmarkEnd w:id="0"/>
      <w:r>
        <w:lastRenderedPageBreak/>
        <w:t xml:space="preserve">Figura 2. Publicidad </w:t>
      </w:r>
      <w:r w:rsidRPr="002E2CA8">
        <w:rPr>
          <w:lang w:val="es-ES"/>
        </w:rPr>
        <w:t>Periódico Los Principios 25 de junio de 1919</w:t>
      </w:r>
    </w:p>
    <w:p w:rsidR="002E2CA8" w:rsidRPr="002E2CA8" w:rsidRDefault="002E2CA8">
      <w:pPr>
        <w:rPr>
          <w:lang w:val="es-ES"/>
        </w:rPr>
      </w:pPr>
    </w:p>
    <w:p w:rsidR="002E2CA8" w:rsidRDefault="002E2CA8">
      <w:r>
        <w:rPr>
          <w:noProof/>
          <w:lang w:eastAsia="es-AR"/>
        </w:rPr>
        <w:drawing>
          <wp:inline distT="0" distB="0" distL="0" distR="0" wp14:anchorId="4DE0B7F8">
            <wp:extent cx="4474845" cy="2810510"/>
            <wp:effectExtent l="0" t="0" r="190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E2C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A8"/>
    <w:rsid w:val="002E2CA8"/>
    <w:rsid w:val="009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Adrián Carbonetti</dc:creator>
  <cp:lastModifiedBy>Adrián Carbonetti</cp:lastModifiedBy>
  <cp:revision>1</cp:revision>
  <dcterms:created xsi:type="dcterms:W3CDTF">2016-12-08T18:22:00Z</dcterms:created>
  <dcterms:modified xsi:type="dcterms:W3CDTF">2016-12-08T18:27:00Z</dcterms:modified>
</cp:coreProperties>
</file>